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0" w:rsidRDefault="00C922E0" w:rsidP="00C922E0">
      <w:pPr>
        <w:pStyle w:val="ConsPlusNormal"/>
      </w:pPr>
    </w:p>
    <w:p w:rsidR="00C922E0" w:rsidRDefault="00C922E0" w:rsidP="00C922E0">
      <w:pPr>
        <w:pStyle w:val="ConsPlusNormal"/>
      </w:pPr>
    </w:p>
    <w:p w:rsidR="00C922E0" w:rsidRDefault="00C922E0" w:rsidP="00C922E0">
      <w:pPr>
        <w:pStyle w:val="ConsPlusNormal"/>
        <w:jc w:val="right"/>
        <w:outlineLvl w:val="0"/>
      </w:pPr>
      <w:r>
        <w:t>Приложение 1</w:t>
      </w:r>
    </w:p>
    <w:p w:rsidR="00C922E0" w:rsidRDefault="00C922E0" w:rsidP="00C922E0">
      <w:pPr>
        <w:pStyle w:val="ConsPlusNormal"/>
        <w:jc w:val="right"/>
      </w:pPr>
      <w:r>
        <w:t>к решению</w:t>
      </w:r>
    </w:p>
    <w:p w:rsidR="00C922E0" w:rsidRDefault="00C922E0" w:rsidP="00C922E0">
      <w:pPr>
        <w:pStyle w:val="ConsPlusNormal"/>
        <w:jc w:val="right"/>
      </w:pPr>
      <w:r>
        <w:t>Думы Кондинского района</w:t>
      </w:r>
    </w:p>
    <w:p w:rsidR="00C922E0" w:rsidRDefault="00C922E0" w:rsidP="00C922E0">
      <w:pPr>
        <w:pStyle w:val="ConsPlusNormal"/>
        <w:jc w:val="right"/>
      </w:pPr>
      <w:r>
        <w:t>от 26.12.2023 N 1100</w:t>
      </w:r>
    </w:p>
    <w:p w:rsidR="00C922E0" w:rsidRDefault="00C922E0" w:rsidP="00C922E0">
      <w:pPr>
        <w:pStyle w:val="ConsPlusNormal"/>
      </w:pPr>
    </w:p>
    <w:p w:rsidR="00C922E0" w:rsidRDefault="00C922E0" w:rsidP="00C922E0">
      <w:pPr>
        <w:pStyle w:val="ConsPlusTitle"/>
        <w:jc w:val="center"/>
      </w:pPr>
      <w:bookmarkStart w:id="0" w:name="Par234"/>
      <w:bookmarkEnd w:id="0"/>
      <w:r>
        <w:t>ДОХОДНАЯ ЧАСТЬ</w:t>
      </w:r>
    </w:p>
    <w:p w:rsidR="00C922E0" w:rsidRDefault="00C922E0" w:rsidP="00C922E0">
      <w:pPr>
        <w:pStyle w:val="ConsPlusTitle"/>
        <w:jc w:val="center"/>
      </w:pPr>
      <w:r>
        <w:t>БЮДЖЕТА МУНИЦИПАЛЬНОГО ОБРАЗОВАНИЯ КОНДИНСКИЙ РАЙОН</w:t>
      </w:r>
    </w:p>
    <w:p w:rsidR="00C922E0" w:rsidRDefault="00C922E0" w:rsidP="00C922E0">
      <w:pPr>
        <w:pStyle w:val="ConsPlusTitle"/>
        <w:jc w:val="center"/>
      </w:pPr>
      <w:r>
        <w:t>НА 2024 ГОД</w:t>
      </w:r>
    </w:p>
    <w:p w:rsidR="00C922E0" w:rsidRDefault="00C922E0" w:rsidP="00C922E0">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C922E0" w:rsidTr="00B725C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C922E0" w:rsidRDefault="00C922E0" w:rsidP="00B725CD">
            <w:pPr>
              <w:pStyle w:val="ConsPlusNormal"/>
            </w:pPr>
          </w:p>
        </w:tc>
        <w:tc>
          <w:tcPr>
            <w:tcW w:w="113" w:type="dxa"/>
            <w:shd w:val="clear" w:color="auto" w:fill="F4F3F8"/>
            <w:tcMar>
              <w:top w:w="0" w:type="dxa"/>
              <w:left w:w="0" w:type="dxa"/>
              <w:bottom w:w="0" w:type="dxa"/>
              <w:right w:w="0" w:type="dxa"/>
            </w:tcMar>
          </w:tcPr>
          <w:p w:rsidR="00C922E0" w:rsidRDefault="00C922E0" w:rsidP="00B725CD">
            <w:pPr>
              <w:pStyle w:val="ConsPlusNormal"/>
            </w:pPr>
          </w:p>
        </w:tc>
        <w:tc>
          <w:tcPr>
            <w:tcW w:w="0" w:type="auto"/>
            <w:shd w:val="clear" w:color="auto" w:fill="F4F3F8"/>
            <w:tcMar>
              <w:top w:w="113" w:type="dxa"/>
              <w:left w:w="0" w:type="dxa"/>
              <w:bottom w:w="113" w:type="dxa"/>
              <w:right w:w="0" w:type="dxa"/>
            </w:tcMar>
          </w:tcPr>
          <w:p w:rsidR="00C922E0" w:rsidRDefault="00C922E0" w:rsidP="00B725CD">
            <w:pPr>
              <w:pStyle w:val="ConsPlusNormal"/>
              <w:jc w:val="center"/>
              <w:rPr>
                <w:color w:val="392C69"/>
              </w:rPr>
            </w:pPr>
            <w:r>
              <w:rPr>
                <w:color w:val="392C69"/>
              </w:rPr>
              <w:t>Список изменяющих документов</w:t>
            </w:r>
          </w:p>
          <w:p w:rsidR="00C922E0" w:rsidRDefault="00C922E0" w:rsidP="00B725CD">
            <w:pPr>
              <w:pStyle w:val="ConsPlusNormal"/>
              <w:jc w:val="center"/>
              <w:rPr>
                <w:color w:val="392C69"/>
              </w:rPr>
            </w:pPr>
            <w:r>
              <w:rPr>
                <w:color w:val="392C69"/>
              </w:rPr>
              <w:t xml:space="preserve">(в ред. </w:t>
            </w:r>
            <w:hyperlink r:id="rId5" w:tooltip="Решение Думы Кондинского района от 16.12.2024 N 1207 &quot;О внесении изменений в решение Думы Кондинского района от 26 декабря 2023 года N 1100 &quot;О бюджете муниципального образования Кондинский район на 2024 год и на плановый период 2025 и 2026 годов&quot; (вместе с &quot;Программой предоставления бюджетных кредитов района на 2024 год&quot;, &quot;Программой муниципальных внутренних заимствований муниципального образования Кондинский район на 2024 год&quot;){КонсультантПлюс}" w:history="1">
              <w:r>
                <w:rPr>
                  <w:color w:val="0000FF"/>
                </w:rPr>
                <w:t>решения</w:t>
              </w:r>
            </w:hyperlink>
            <w:r>
              <w:rPr>
                <w:color w:val="392C69"/>
              </w:rPr>
              <w:t xml:space="preserve"> Думы Кондинского района от 16.12.2024 N 1207)</w:t>
            </w:r>
          </w:p>
        </w:tc>
        <w:tc>
          <w:tcPr>
            <w:tcW w:w="113" w:type="dxa"/>
            <w:shd w:val="clear" w:color="auto" w:fill="F4F3F8"/>
            <w:tcMar>
              <w:top w:w="0" w:type="dxa"/>
              <w:left w:w="0" w:type="dxa"/>
              <w:bottom w:w="0" w:type="dxa"/>
              <w:right w:w="0" w:type="dxa"/>
            </w:tcMar>
          </w:tcPr>
          <w:p w:rsidR="00C922E0" w:rsidRDefault="00C922E0" w:rsidP="00B725CD">
            <w:pPr>
              <w:pStyle w:val="ConsPlusNormal"/>
              <w:jc w:val="center"/>
              <w:rPr>
                <w:color w:val="392C69"/>
              </w:rPr>
            </w:pPr>
          </w:p>
        </w:tc>
      </w:tr>
    </w:tbl>
    <w:p w:rsidR="00C922E0" w:rsidRDefault="00C922E0" w:rsidP="00C922E0">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3175"/>
        <w:gridCol w:w="1804"/>
      </w:tblGrid>
      <w:tr w:rsidR="00C922E0" w:rsidTr="00B725CD">
        <w:tc>
          <w:tcPr>
            <w:tcW w:w="3969" w:type="dxa"/>
            <w:tcBorders>
              <w:bottom w:val="single" w:sz="4" w:space="0" w:color="auto"/>
            </w:tcBorders>
          </w:tcPr>
          <w:p w:rsidR="00C922E0" w:rsidRDefault="00C922E0" w:rsidP="00B725CD">
            <w:pPr>
              <w:pStyle w:val="ConsPlusNormal"/>
            </w:pPr>
          </w:p>
        </w:tc>
        <w:tc>
          <w:tcPr>
            <w:tcW w:w="3175" w:type="dxa"/>
            <w:tcBorders>
              <w:bottom w:val="single" w:sz="4" w:space="0" w:color="auto"/>
            </w:tcBorders>
          </w:tcPr>
          <w:p w:rsidR="00C922E0" w:rsidRDefault="00C922E0" w:rsidP="00B725CD">
            <w:pPr>
              <w:pStyle w:val="ConsPlusNormal"/>
            </w:pPr>
          </w:p>
        </w:tc>
        <w:tc>
          <w:tcPr>
            <w:tcW w:w="1804" w:type="dxa"/>
            <w:tcBorders>
              <w:bottom w:val="single" w:sz="4" w:space="0" w:color="auto"/>
            </w:tcBorders>
          </w:tcPr>
          <w:p w:rsidR="00C922E0" w:rsidRDefault="00C922E0" w:rsidP="00B725CD">
            <w:pPr>
              <w:pStyle w:val="ConsPlusNormal"/>
              <w:jc w:val="right"/>
            </w:pPr>
            <w:r>
              <w:t>(в рублях)</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jc w:val="center"/>
            </w:pPr>
            <w:r>
              <w:t>Наименование кода классификации доходов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jc w:val="center"/>
            </w:pPr>
            <w:r>
              <w:t>Код бюджетной классификации Российской Федерации</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jc w:val="center"/>
            </w:pPr>
            <w:r>
              <w:t>2024 год</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бюджета - всего</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6 288 695 038,95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в том числе:</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НАЛОГОВЫЕ И НЕНАЛОГОВЫЕ ДОХОДЫ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000 1 00 00 000 00 0000 000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1 100 111 268,37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НАЛОГИ НА ПРИБЫЛЬ, ДОХОДЫ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733 615 827,17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на доходы физических лиц</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000 1 01 02 000 01 0000 110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733 615 827,17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tooltip="&quot;Налоговый кодекс Российской Федерации (часть вторая)&quot; от 05.08.2000 N 117-ФЗ (ред. от 30.11.2024){КонсультантПлюс}" w:history="1">
              <w:r>
                <w:rPr>
                  <w:color w:val="0000FF"/>
                </w:rPr>
                <w:t>статьями 227</w:t>
              </w:r>
            </w:hyperlink>
            <w:r>
              <w:t xml:space="preserve">, </w:t>
            </w:r>
            <w:hyperlink r:id="rId7" w:tooltip="&quot;Налоговый кодекс Российской Федерации (часть вторая)&quot; от 05.08.2000 N 117-ФЗ (ред. от 30.11.2024){КонсультантПлюс}" w:history="1">
              <w:r>
                <w:rPr>
                  <w:color w:val="0000FF"/>
                </w:rPr>
                <w:t>227.1</w:t>
              </w:r>
            </w:hyperlink>
            <w:r>
              <w:t xml:space="preserve"> и </w:t>
            </w:r>
            <w:hyperlink r:id="rId8" w:tooltip="&quot;Налоговый кодекс Российской Федерации (часть вторая)&quot; от 05.08.2000 N 117-ФЗ (ред. от 30.11.2024){КонсультантПлюс}" w:history="1">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000 1 01 02 010 01 0000 110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726 824 961,37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lastRenderedPageBreak/>
              <w:t xml:space="preserve">практикой, адвокатов, учредивших адвокатские кабинеты, и других лиц, занимающихся частной практикой в соответствии со </w:t>
            </w:r>
            <w:hyperlink r:id="rId9" w:tooltip="&quot;Налоговый кодекс Российской Федерации (часть вторая)&quot; от 05.08.2000 N 117-ФЗ (ред. от 30.11.2024){КонсультантПлюс}" w:history="1">
              <w:r>
                <w:rPr>
                  <w:color w:val="0000FF"/>
                </w:rPr>
                <w:t>статьей 227</w:t>
              </w:r>
            </w:hyperlink>
            <w:r>
              <w:t xml:space="preserve"> Налогового кодекса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000 1 01 02 020 01 0000 110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864 540,54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Налог на доходы физических лиц с доходов, полученных физическими лицами в соответствии со </w:t>
            </w:r>
            <w:hyperlink r:id="rId10" w:tooltip="&quot;Налоговый кодекс Российской Федерации (часть вторая)&quot; от 05.08.2000 N 117-ФЗ (ред. от 30.11.2024){КонсультантПлюс}" w:history="1">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000 1 01 02 030 01 0000 110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2 495 826,78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tooltip="&quot;Налоговый кодекс Российской Федерации (часть вторая)&quot; от 05.08.2000 N 117-ФЗ (ред. от 30.11.2024){КонсультантПлюс}" w:history="1">
              <w:r>
                <w:rPr>
                  <w:color w:val="0000FF"/>
                </w:rPr>
                <w:t>статьей 227.1</w:t>
              </w:r>
            </w:hyperlink>
            <w:r>
              <w:t xml:space="preserve"> Налогового кодекса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000 1 01 02 040 01 0000 110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1 673 470,20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t xml:space="preserve"> физическим лицом - налоговым резидентом Российской Федерации в виде дивидендов)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000 1 01 02 080 01 0000 110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676 718,24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w:t>
            </w:r>
            <w:r>
              <w:lastRenderedPageBreak/>
              <w:t>налога, не превышающей 650 000 рублей)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000 1 01 02 130 01 0000 110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895 630,04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000 1 01 02 140 01 0000 110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184 680,00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НАЛОГИ НА ТОВАРЫ (РАБОТЫ, УСЛУГИ), РЕАЛИЗУЕМЫЕ НА ТЕРРИТОРИИ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28 978 720,00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Акцизы по подакцизным товарам (продукции), производимым на территории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000 1 03 02 000 01 0000 110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28 978 720,00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000 1 03 02 230 01 0000 110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15 001 180,00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000 1 03 02 231 01 0000 110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15 001 180,00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lastRenderedPageBreak/>
              <w:t>отчислений в местные бюджеты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000 1 03 02 240 01 0000 110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73 640,00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000 1 03 02 241 01 0000 110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73 640,00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000 1 03 02 250 01 0000 110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15 771 660,00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000 1 03 02 251 01 0000 110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15 771 660,00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000 1 03 02 260 01 0000 110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-1 867 760,00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уплаты акцизов на прямогонный бензин, подлежащие распределению между бюджетами </w:t>
            </w:r>
            <w: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000 1 03 02 261 01 0000 110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-1 867 760,00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НАЛОГИ НА СОВОКУПНЫЙ ДОХОД</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000 1 05 00 000 00 0000 110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77 447 314,20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в связи с применением упрощенной системы налогообложения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000 1 05 01 000 00 0000 110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73 793 497,25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с налогоплательщиков, выбравших в качестве объекта налогообложения доходы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000 1 05 01 010 01 0000 110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30 494 216,63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с налогоплательщиков, выбравших в качестве объекта налогообложения доходы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000 1 05 01 011 01 0000 110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30 494 216,63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000 1 05 01 020 01 0000 110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43 299 280,62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000 1 05 01 021 01 0000 110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43 299 280,62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Единый налог на вмененный доход для отдельных видов деятельности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000 1 05 02 000 02 0000 110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11 816,95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Единый налог на вмененный доход для отдельных видов деятельности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000 1 05 02 010 02 0000 110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11 816,95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Единый сельскохозяйственный налог</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000 1 05 03 000 01 0000 110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42 000,00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Единый сельскохозяйственный налог</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000 1 05 03 010 01 0000 110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42 000,00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Налог, взимаемый в связи с применением патентной системы налогообложения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000 1 05 04 000 02 0000 110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3 600 000,00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000 1 05 04 020 02 0000 110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3 600 000,00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НАЛОГИ НА ИМУЩЕСТВО</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4 206 051,17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на имущество физических лиц</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000 1 06 01 000 00 0000 110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6 367,00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000 1 06 01 030 05 0000 110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6 367,00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Транспортный налог</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000 1 06 04 000 02 0000 110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3 979 684,17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Транспортный налог с организаций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000 1 06 04 011 02 0000 110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629 261,07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Транспортный налог с физических лиц</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000 1 06 04 012 02 0000 110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3 350 423,10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Земельный налог</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000 1 06 06 000 00 0000 110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Земельный налог с организаций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000 1 06 06 030 00 0000 110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216 864,37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Земельный налог с организаций, обладающих земельным участком, расположенным в границах межселенных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000 1 06 06 033 05 0000 110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216 864,37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Земельный налог с физических лиц</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000 1 06 06 040 00 0000 110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3 135,63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000 1 06 06 043 05 0000 110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3 135,63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ГОСУДАРСТВЕННАЯ ПОШЛИНА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000 1 08 00 000 00 0000 000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9 070 956,70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Государственная пошлина по делам, рассматриваемым в судах общей юрисдикции, мировыми судьями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000 1 08 03 000 01 0000 110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9 070 956,70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000 1 08 03 010 01 0000 110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9 070 956,70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ИСПОЛЬЗОВАНИЯ </w:t>
            </w:r>
            <w:r>
              <w:lastRenderedPageBreak/>
              <w:t>ИМУЩЕСТВА, НАХОДЯЩЕГОСЯ В ГОСУДАРСТВЕННОЙ И МУНИЦИПАЛЬНОЙ 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000 1 11 00 000 00 0000 000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86 229 736,24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Проценты, полученные от предоставления бюджетных кредитов внутри страны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000 1 11 03 000 00 0000 120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16 958,31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000 1 11 03 050 05 0000 120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16 958,31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000 1 11 05 000 00 0000 120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80 514 741,38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000 1 11 05 010 00 0000 120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71 598 164,50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000 1 11 05 013 05 0000 120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67 408 217,16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получаемые в виде арендной платы за земельные участки, государственная собственность на которые не разграничена и которые </w:t>
            </w:r>
            <w:r>
              <w:lastRenderedPageBreak/>
              <w:t>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000 1 11 05 013 13 0000 120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4 189 947,34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000 1 11 05 020 00 0000 120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916 576,88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000 1 11 05 025 05 0000 120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916 576,88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000 1 11 05 030 00 0000 120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8 000 000,00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000 1 11 05 035 05 0000 120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8 000 000,00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w:t>
            </w:r>
            <w:r>
              <w:lastRenderedPageBreak/>
              <w:t>находящихся в государственной или муниципальной 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000 1 11 05 400 00 0000 120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19 447,55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000 1 11 05 430 00 0000 120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19 447,55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000 1 11 05 430 05 0000 120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19 447,55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от государственных и муниципальных унитарных предприятий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000 1 11 07 000 00 0000 120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7 189,00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000 1 11 07 010 00 0000 120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7 189,00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перечисления части прибыли, остающейся после уплаты </w:t>
            </w:r>
            <w:r>
              <w:lastRenderedPageBreak/>
              <w:t>налогов и иных обязательных платежей муниципальных унитарных предприятий, созданных муниципальными районами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000 1 11 07 015 05 0000 120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7 189,00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000 1 11 09 000 00 0000 120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5 671 400,00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000 1 11 09 040 00 0000 120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5 671 400,00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000 1 11 09 045 05 0000 120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5 671 400,00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ПРИ ПОЛЬЗОВАНИИ ПРИРОДНЫМИ РЕСУРСАМИ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6 226 285,09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Плата за негативное воздействие на окружающую среду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000 1 12 01 000 01 0000 120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6 226 285,09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Плата за выбросы загрязняющих веществ в атмосферный воздух стационарными объектами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000 1 12 01 010 01 0000 120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892 585,48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Плата за сбросы загрязняющих веществ в водные объекты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000 1 12 01 030 01 0000 120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42 679,59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Плата за размещение отходов производства и потребления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000 1 12 01 040 01 6000 120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1 958 765,83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Плата за размещение отходов </w:t>
            </w:r>
            <w:r>
              <w:lastRenderedPageBreak/>
              <w:t>производства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000 1 12 01 041 01 0000 120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757 020,11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Плата за размещение твердых коммунальных отходов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000 1 12 01 042 01 0000 120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1 201 745,72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000 1 12 01 070 01 0000 120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3 332 254,19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ОКАЗАНИЯ ПЛАТНЫХ УСЛУГ И КОМПЕНСАЦИИ ЗАТРАТ ГОСУДАРСТВА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34 545 683,01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оказания платных услуг (работ)</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000 1 13 01 000 00 0000 130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32 372 234,22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доходы от оказания платных услуг (работ)</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000 1 13 01 990 00 0000 130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32 372 234,22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доходы от оказания платных услуг (работ) получателями средств бюджетов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000 1 13 01 995 05 0000 130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32 372 234,22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компенсации затрат государства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000 1 13 02 000 00 0000 130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2 173 448,79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доходы от компенсации затрат государства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000 1 13 02 990 00 0000 130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2 173 448,79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доходы от компенсации затрат бюджетов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000 1 13 02 995 05 0000 130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2 173 448,79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МАТЕРИАЛЬНЫХ И НЕМАТЕРИАЛЬНЫХ АКТИВОВ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113 570 966,23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квартир</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000 1 14 01 000 00 0000 410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15 752 966,23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квартир, находящихся в собственности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000 1 14 01 050 05 0000 410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15 752 966,23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w:t>
            </w:r>
            <w:r>
              <w:lastRenderedPageBreak/>
              <w:t>казенных)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000 1 14 02 000 00 0000 000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94 753 000,00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000 1 14 02 050 05 0000 410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92 755 100,00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000 1 14 02 053 05 0000 410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92 755 100,00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000 1 14 02 050 05 0000 440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1 997 900,00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000 1 14 02 053 05 0000 440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1 997 900,00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Доходы от продажи земельных участков, находящихся в государственной и муниципальной </w:t>
            </w:r>
            <w:r>
              <w:lastRenderedPageBreak/>
              <w:t>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000 1 14 06 000 00 0000 430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3 065 000,00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Доходы от продажи земельных участков, государственная собственность на которые не разграничена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000 1 14 06 010 00 0000 430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2 199 648,11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000 1 14 06 013 05 0000 430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724 979,61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000 1 14 06 013 13 0000 430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1 474 668,50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000 1 14 06 020 00 0000 430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865 351,89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000 1 14 06 025 05 0000 430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865 351,89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АДМИНИСТРАТИВНЫЕ ПЛАТЕЖИ И СБОРЫ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000 1 15 00 000 00 0000 000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000 1 15 02 000 00 0000 140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000 1 15 02 050 05 0000 140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ШТРАФЫ, САНКЦИИ, ВОЗМЕЩЕНИЕ УЩЕРБА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6 199 728,56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12"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Кодексом</w:t>
              </w:r>
            </w:hyperlink>
            <w:r>
              <w:t xml:space="preserve"> Российской Федерации об административных правонарушениях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000 1 16 01 000 01 0000 140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2 976 723,53</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3"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000 1 16 01 050 01 0000 140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123 712,92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4"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000 1 16 01 053 01 0000 140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123 712,92</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5"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000 1 16 01 060 01 0000 140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82 650,24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6"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000 1 16 01 063 01 0000 140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82 650,24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7"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7</w:t>
              </w:r>
            </w:hyperlink>
            <w:r>
              <w:t xml:space="preserve"> Кодекса </w:t>
            </w:r>
            <w:r>
              <w:lastRenderedPageBreak/>
              <w:t>Российской Федерации об административных правонарушениях, за административные правонарушения в области охраны 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000 1 16 01 070 01 0000 140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33 623,00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18"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000 1 16 01 072 01 0000 140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30 250,00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19"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000 1 16 01 073 01 0000 140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3 373,00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0"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000 1 16 01 080 01 0000 140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1 471 600,00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1"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w:t>
            </w:r>
            <w:r>
              <w:lastRenderedPageBreak/>
              <w:t>субъектов Российской Федерации, учреждениями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000 1 16 01 082 01 0000 140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1 468 600,00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22"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000 1 16 01 083 01 0000 140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3"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000 1 16 01 110 01 0000 140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4"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000 1 16 01 113 01 0000 140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5"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000 1 16 01 140 01 0000 140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182 608,14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6"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w:t>
            </w:r>
            <w:r>
              <w:lastRenderedPageBreak/>
              <w:t>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000 1 16 01 142 01 0000 140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111 108,14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27"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000 1 16 01 143 01 0000 140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71 500,00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28"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000 1 16 01 150 01 0000 140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2 790,66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Административные штрафы, установленные </w:t>
            </w:r>
            <w:hyperlink r:id="rId29"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0" w:tooltip="&quot;Бюджетный кодекс Российской Федерации&quot; от 31.07.1998 N 145-ФЗ (ред. от 13.07.2024, с изм. от 30.09.2024) (с изм. и доп., вступ. в силу с 01.09.2024)------------ Недействующая редакция{КонсультантПлюс}" w:history="1">
              <w:r>
                <w:rPr>
                  <w:color w:val="0000FF"/>
                </w:rPr>
                <w:t>пункте 6 статьи 46</w:t>
              </w:r>
            </w:hyperlink>
            <w:r>
              <w:t xml:space="preserve"> Бюджетного кодекса Российской Федерации), налагаемые мировыми судьями, </w:t>
            </w:r>
            <w:r>
              <w:lastRenderedPageBreak/>
              <w:t>комиссиями по делам несовершеннолетних и защите их прав</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000 1 16 01 153 01 0000 140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2 790,66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31"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000 1 16 01 170 01 0000 140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2"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000 1 16 01 173 01 0000 140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3"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000 1 16 01 190 01 0000 140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1 440 405,18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4"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000 1 16 01 193 01 0000 140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1 440 405,18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5"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lastRenderedPageBreak/>
              <w:t>безопасность</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000 1 16 01 200 01 0000 140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-412 666,61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Административные штрафы, установленные </w:t>
            </w:r>
            <w:hyperlink r:id="rId36"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000 1 16 01 203 01 0000 140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-412 588,26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7"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000 1 16 01 204 01 0000 140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-78,35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Административные штрафы, установленные </w:t>
            </w:r>
            <w:hyperlink r:id="rId38"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000 1 16 01 330 00 0000 140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52 067,07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Административные штрафы, установленные </w:t>
            </w:r>
            <w:hyperlink r:id="rId39" w:tooltip="&quot;Кодекс Российской Федерации об административных правонарушениях&quot; от 30.12.2001 N 195-ФЗ (ред. от 13.12.2024) (с изм. и доп., вступ. в силу с 24.12.2024)------------ Недействующая редакция{КонсультантПлюс}"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w:t>
            </w:r>
            <w:r>
              <w:lastRenderedPageBreak/>
              <w:t>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000 1 16 01 333 01 0000 140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52 067,07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000 1 16 02 000 02 0000 140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83 800,00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000 1 16 02 010 02 0000 140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75 300,00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000 1 16 02 020 02 0000 140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8 500,00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000 1 16 07000 00 0000 140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732 620,15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w:t>
            </w:r>
            <w:r>
              <w:lastRenderedPageBreak/>
              <w:t>контрактом</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000 1 16 07010 00 0000 140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235 347,37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lastRenderedPageBreak/>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000 1 16 07010 05 0000 140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235 347,37</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000 1 16 07090 00 0000 140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497 272,78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000 1 16 07090 05 0000 140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497 272,78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в целях возмещения причиненного ущерба (убытков)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000 1 16 10000 00 0000 140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-9 913,35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в целях возмещения убытков, причиненных уклонением от заключения муниципального контракта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000 1 16 10060 00 0000 140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50,60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w:t>
            </w:r>
            <w:r>
              <w:lastRenderedPageBreak/>
              <w:t>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t xml:space="preserve"> фонда)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000 1 16 10061 05 0000 140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50,60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000 1 16 10100 00 0000 140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-9 963,95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000 1 16 10123 01 0000 140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-9 963,95</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уплачиваемые в целях возмещения вреда</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000 1 16 11 000 01 0000 140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2 364 431,16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t xml:space="preserve"> рыболовства и среде их обитания), подлежащие зачислению в бюджет муниципального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000 1 16 11 050 01 0000 140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2 344 431,16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Платежи, уплачиваемые в целях возмещения вреда, причиняемого автомобильным дорогам</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000 1 16 11 060 01 0000 140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Платежи, уплачиваемые в целях возмещения вреда, причиняемого автомобильным дорогам местного </w:t>
            </w:r>
            <w:r>
              <w:lastRenderedPageBreak/>
              <w:t>значения тяжеловесными транспортными средствами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000 1 16 11 064 01 0000 140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БЕЗВОЗМЕЗДНЫЕ ПОСТУПЛЕНИЯ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000 2 00 00 000 00 0000 000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5 188 583 770,58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БЕЗВОЗМЕЗДНЫЕ ПОСТУПЛЕНИЯ ОТ ДРУГИХ БЮДЖЕТОВ БЮДЖЕТНОЙ СИСТЕМЫ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5 029 823 152,80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Дотации бюджетам бюджетной системы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000 2 02 10 000 00 0000 150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1 217 565 900,00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Дотации на выравнивание бюджетной обеспеченности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000 2 02 15 001 00 0000 150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925 067 000,00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Дотации бюджетам муниципальных районов на выравнивание бюджетной обеспеченности из бюджета субъекта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000 2 02 15 001 05 0000 150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925 067 000,00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Дотации бюджетам на поддержку мер по обеспечению сбалансированности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000 2 02 15 002 00 0000 150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275 726 700,00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Дотации бюджетам муниципальных районов на поддержку мер по обеспечению сбалансированности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000 2 02 15 002 05 0000 150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275 726 700,00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дотации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000 2 02 19 999 00 0000 150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16 772 200,00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дотации бюджетам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000 2 02 19 999 05 0000 150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16 772 200,00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бюджетной системы Российской Федерации (межбюджетные субсидии)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000 2 02 20 000 00 0000 150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1 113 719 444,06</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000 2 02 20 041 00 0000 150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199 190 700,00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"Субсидии бюджетам муниципальных районов на строительство, модернизацию, </w:t>
            </w:r>
            <w:r>
              <w:lastRenderedPageBreak/>
              <w:t>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000 2 02 20 041 05 0000 150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199 190 700,00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Субсидии бюджетам на софинансирование капитальных вложений в объекты муниципальной 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000 2 02 20 077 00 0000 150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98 493 200,00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000 2 02 20 077 05 0000 150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98 493 200,00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000 2 02 20 300 00 0000 150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2 957 000,00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000 2 02 20 300 05 0000 150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2 957 000,00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000 2 02 20 302 00 0000 150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133 972 700,00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Субсидии бюджетам муниципальных районов на обеспечение мероприятий по переселению граждан из аварийного жилищного фонда, в том числе </w:t>
            </w:r>
            <w:r>
              <w:lastRenderedPageBreak/>
              <w:t>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000 2 02 20 302 05 0000 150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133 972 700,00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000 2 02 20 303 00 0000 150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4 438 000,00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000 2 02 20 303 05 0000 150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4 438 000,00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государственную поддержку организаций, входящих в систему спортивной подготовки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000 2 02 25 081 00 0000 150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515 100,00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000 2 02 25 081 05 0000 150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515 100,00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000 2 02 25 098 00 0000 150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1 464 400,00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000 2 02 25 098 05 0000 150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1 464 400,00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Субсидии бюджетам на проведение мероприятий по обеспечению </w:t>
            </w:r>
            <w: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000 2 02 25 179 00 0000 150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3 208 800,00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000 2 02 25 179 05 0000 150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3 208 800,00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000 2 02 25 304 00 0000 150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22 066 900,00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000 2 02 25 304 05 0000 150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22 066 900,00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реализацию мероприятий по обеспечению жильем молодых семей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000 2 02 25 497 00 0000 150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10 305 000,00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реализацию мероприятий по обеспечению жильем молодых семей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000 2 02 25 497 05 0000 150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10 305 000,00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поддержку отрасли культуры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000 2 02 25 519 00 0000 150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10 096 800,00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Субсидия бюджетам муниципальных районов на поддержку отрасли культуры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000 2 02 25 519 05 0000 150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10 096 800,00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реализацию программ формирования современной городской среды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000 2 02 25 555 00 0000 150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10 493 202,68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Субсидии бюджетам муниципальных районов на реализацию программ формирования </w:t>
            </w:r>
            <w:r>
              <w:lastRenderedPageBreak/>
              <w:t>современной городской среды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000 2 02 25 555 05 0000 150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10 493 202,68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Субсидии бюджетам на обеспечение комплексного развития сельских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000 2 02 25 576 00 0000 150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2 792 541,38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обеспечение комплексного развития сельских территорий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000 2 02 25 576 05 0000 150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2 792 541,38</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на реализацию мероприятий по модернизации школьных систем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000 2 02 25 750 00 0000 150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55 298 300,00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Субсидии бюджетам муниципальных районов на реализацию мероприятий по модернизации школьных систем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000 2 02 25 750 05 0000 150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55 298 300,00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субсидии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000 2 02 29 999 00 0000 150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558 426 800,00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субсидии бюджетам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000 2 02 29 999 05 0000 150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558 426 800,00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бюджетной системы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000 2 02 30 000 00 0000 150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2 040 969 200,00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местным бюджетам на выполнение передаваемых полномочий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000 2 02 30 024 00 0000 150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2 010 704 600,00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000 2 02 30 024 05 0000 150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2 010 704 600,00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000 2 02 30 029 00 0000 150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13 620 000,00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Субвенции бюджетам муниципальных районов на компенсацию части платы, взимаемой с родителей (законных </w:t>
            </w:r>
            <w: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000 2 02 30 029 05 0000 150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13 620 000,00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000 2 02 35 118 00 0000 150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4 911 600,00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000 2 02 35 118 05 0000 150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4 911 600,00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000 2 02 35 120 00 0000 150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17 600,00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000 2 02 35 120 05 0000 150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17 600,00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0"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000 2 02 35 135 00 0000 150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1 981 000,00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1"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000 2 02 35 135 05 0000 150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1 981 000,00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Субвенции бюджетам на </w:t>
            </w:r>
            <w:r>
              <w:lastRenderedPageBreak/>
              <w:t xml:space="preserve">осуществление полномочий по обеспечению жильем отдельных категорий граждан, установленных Федеральным </w:t>
            </w:r>
            <w:hyperlink r:id="rId42"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000 2 02 35 176 00 0000 150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2 046 600,00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000 2 02 35 176 05 0000 150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2 046 600,00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на государственную регистрацию актов гражданского состояния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000 2 02 35 930 00 0000 150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7 687 800,00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Субвенции бюджетам муниципальных районов на государственную регистрацию актов гражданского состояния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000 2 02 35 930 05 0000 150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7 687 800,00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Иные межбюджетные трансферты</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000 2 02 40 000 00 0000 150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657 568 608,74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000 2 02 40 014 00 0000 150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555 233 008,74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000 2 02 40 014 05 0000 150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555 233 008,74</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w:t>
            </w:r>
            <w:r>
              <w:lastRenderedPageBreak/>
              <w:t>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000 2 02 45 050 00 0000 150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449 700,00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proofErr w:type="gramStart"/>
            <w: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000 2 02 45 050 05 0000 150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449 700,00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000 2 02 45 303 00 0000 150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72 469 700,00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 xml:space="preserve">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w:t>
            </w:r>
            <w: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000 2 02 45 303 05 0000 150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72 469 700,00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Прочие межбюджетные трансферты, передаваемые бюджетам</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000 2 02 49 999 00 0000 150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29 416 200,00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межбюджетные трансферты, передаваемые бюджетам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000 2 02 49 999 05 0000 150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29 416 200,00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БЕЗВОЗМЕЗДНЫЕ ПОСТУПЛЕНИЯ ОТ ГОСУДАРСТВЕННЫХ (МУНИЦИПАЛЬНЫХ) ОРГАНИЗАЦИЙ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000 2 03 00000 00 0000 000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750 000,00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Безвозмездные поступления от государственных (муниципальных) организаций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000 2 03 05000 05 0000 150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750 000,00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безвозмездные поступления от государственных (муниципальных) организаций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000 2 03 05099 05 0000 150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750 000,00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БЕЗВОЗМЕЗДНЫЕ ПОСТУПЛЕНИЯ ОТ НЕГОСУДАРСТВЕННЫХ ОРГАНИЗАЦИЙ</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000 2 04 00000 00 0000 000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295 500,00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Безвозмездные поступления от негосударственных организаций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000 2 04 05000 05 0000 150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295 500,00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безвозмездные поступления от негосударственных организаций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000 2 04 05099 05 0000 150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295 500,00</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БЕЗВОЗМЕЗДНЫЕ ПОСТУПЛЕНИЯ</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000 2 07 00 000 00 0000 000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157 933 926,09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безвозмездные поступления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000 2 07 05 000 05 0000 150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157 933 926,09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Прочие безвозмездные поступления в бюджеты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000 2 07 05 030 05 0000 150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157 933 926,09</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lastRenderedPageBreak/>
              <w:t>ВОЗВРАТ ОСТАТКОВ СУБСИДИЙ, СУБВЕНЦИЙ И ИНЫХ МЕЖБЮДЖЕТНЫХ ТРАНСФЕРТОВ, ИМЕЮЩИХ ЦЕЛЕВОЕ НАЗНАЧЕНИЕ, ПРОШЛЫХ ЛЕТ</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000 2 19 00 000 00 0000 000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-218 808,31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000 2 19 00 000 05 0000 150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-218 808,31</w:t>
            </w:r>
          </w:p>
        </w:tc>
      </w:tr>
      <w:tr w:rsidR="00C922E0" w:rsidTr="00B725CD">
        <w:tc>
          <w:tcPr>
            <w:tcW w:w="3969"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75"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000 2 19 60 010 05 0000 150</w:t>
            </w:r>
          </w:p>
        </w:tc>
        <w:tc>
          <w:tcPr>
            <w:tcW w:w="1804" w:type="dxa"/>
            <w:tcBorders>
              <w:top w:val="single" w:sz="4" w:space="0" w:color="auto"/>
              <w:left w:val="single" w:sz="4" w:space="0" w:color="auto"/>
              <w:bottom w:val="single" w:sz="4" w:space="0" w:color="auto"/>
              <w:right w:val="single" w:sz="4" w:space="0" w:color="auto"/>
            </w:tcBorders>
          </w:tcPr>
          <w:p w:rsidR="00C922E0" w:rsidRDefault="00C922E0" w:rsidP="00B725CD">
            <w:pPr>
              <w:pStyle w:val="ConsPlusNormal"/>
            </w:pPr>
            <w:r>
              <w:t>-218 808,31</w:t>
            </w:r>
          </w:p>
        </w:tc>
      </w:tr>
    </w:tbl>
    <w:p w:rsidR="00C922E0" w:rsidRDefault="00C922E0" w:rsidP="00C922E0">
      <w:pPr>
        <w:pStyle w:val="ConsPlusNormal"/>
        <w:jc w:val="center"/>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D2"/>
    <w:rsid w:val="00C162D2"/>
    <w:rsid w:val="00C922E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2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22E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922E0"/>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2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22E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922E0"/>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2056&amp;date=27.12.2024&amp;dst=101491&amp;field=134" TargetMode="External"/><Relationship Id="rId13" Type="http://schemas.openxmlformats.org/officeDocument/2006/relationships/hyperlink" Target="https://login.consultant.ru/link/?req=doc&amp;base=LAW&amp;n=491612&amp;date=27.12.2024&amp;dst=100174&amp;field=134" TargetMode="External"/><Relationship Id="rId18" Type="http://schemas.openxmlformats.org/officeDocument/2006/relationships/hyperlink" Target="https://login.consultant.ru/link/?req=doc&amp;base=LAW&amp;n=491612&amp;date=27.12.2024&amp;dst=100376&amp;field=134" TargetMode="External"/><Relationship Id="rId26" Type="http://schemas.openxmlformats.org/officeDocument/2006/relationships/hyperlink" Target="https://login.consultant.ru/link/?req=doc&amp;base=LAW&amp;n=491612&amp;date=27.12.2024&amp;dst=5299&amp;field=134" TargetMode="External"/><Relationship Id="rId39" Type="http://schemas.openxmlformats.org/officeDocument/2006/relationships/hyperlink" Target="https://login.consultant.ru/link/?req=doc&amp;base=LAW&amp;n=491612&amp;date=27.12.2024" TargetMode="External"/><Relationship Id="rId3" Type="http://schemas.openxmlformats.org/officeDocument/2006/relationships/settings" Target="settings.xml"/><Relationship Id="rId21" Type="http://schemas.openxmlformats.org/officeDocument/2006/relationships/hyperlink" Target="https://login.consultant.ru/link/?req=doc&amp;base=LAW&amp;n=491612&amp;date=27.12.2024&amp;dst=10314&amp;field=134" TargetMode="External"/><Relationship Id="rId34" Type="http://schemas.openxmlformats.org/officeDocument/2006/relationships/hyperlink" Target="https://login.consultant.ru/link/?req=doc&amp;base=LAW&amp;n=491612&amp;date=27.12.2024&amp;dst=101595&amp;field=134" TargetMode="External"/><Relationship Id="rId42" Type="http://schemas.openxmlformats.org/officeDocument/2006/relationships/hyperlink" Target="https://login.consultant.ru/link/?req=doc&amp;base=LAW&amp;n=477506&amp;date=27.12.2024" TargetMode="External"/><Relationship Id="rId7" Type="http://schemas.openxmlformats.org/officeDocument/2006/relationships/hyperlink" Target="https://login.consultant.ru/link/?req=doc&amp;base=LAW&amp;n=492056&amp;date=27.12.2024&amp;dst=10877&amp;field=134" TargetMode="External"/><Relationship Id="rId12" Type="http://schemas.openxmlformats.org/officeDocument/2006/relationships/hyperlink" Target="https://login.consultant.ru/link/?req=doc&amp;base=LAW&amp;n=491612&amp;date=27.12.2024" TargetMode="External"/><Relationship Id="rId17" Type="http://schemas.openxmlformats.org/officeDocument/2006/relationships/hyperlink" Target="https://login.consultant.ru/link/?req=doc&amp;base=LAW&amp;n=491612&amp;date=27.12.2024&amp;dst=100376&amp;field=134" TargetMode="External"/><Relationship Id="rId25" Type="http://schemas.openxmlformats.org/officeDocument/2006/relationships/hyperlink" Target="https://login.consultant.ru/link/?req=doc&amp;base=LAW&amp;n=491612&amp;date=27.12.2024&amp;dst=5299&amp;field=134" TargetMode="External"/><Relationship Id="rId33" Type="http://schemas.openxmlformats.org/officeDocument/2006/relationships/hyperlink" Target="https://login.consultant.ru/link/?req=doc&amp;base=LAW&amp;n=491612&amp;date=27.12.2024&amp;dst=101595&amp;field=134" TargetMode="External"/><Relationship Id="rId38" Type="http://schemas.openxmlformats.org/officeDocument/2006/relationships/hyperlink" Target="https://login.consultant.ru/link/?req=doc&amp;base=LAW&amp;n=491612&amp;date=27.12.2024"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1612&amp;date=27.12.2024&amp;dst=100326&amp;field=134" TargetMode="External"/><Relationship Id="rId20" Type="http://schemas.openxmlformats.org/officeDocument/2006/relationships/hyperlink" Target="https://login.consultant.ru/link/?req=doc&amp;base=LAW&amp;n=491612&amp;date=27.12.2024&amp;dst=10314&amp;field=134" TargetMode="External"/><Relationship Id="rId29" Type="http://schemas.openxmlformats.org/officeDocument/2006/relationships/hyperlink" Target="https://login.consultant.ru/link/?req=doc&amp;base=LAW&amp;n=491612&amp;date=27.12.2024&amp;dst=8937&amp;field=134" TargetMode="External"/><Relationship Id="rId41" Type="http://schemas.openxmlformats.org/officeDocument/2006/relationships/hyperlink" Target="https://login.consultant.ru/link/?req=doc&amp;base=LAW&amp;n=493218&amp;date=27.12.2024" TargetMode="External"/><Relationship Id="rId1" Type="http://schemas.openxmlformats.org/officeDocument/2006/relationships/styles" Target="styles.xml"/><Relationship Id="rId6" Type="http://schemas.openxmlformats.org/officeDocument/2006/relationships/hyperlink" Target="https://login.consultant.ru/link/?req=doc&amp;base=LAW&amp;n=492056&amp;date=27.12.2024&amp;dst=3019&amp;field=134" TargetMode="External"/><Relationship Id="rId11" Type="http://schemas.openxmlformats.org/officeDocument/2006/relationships/hyperlink" Target="https://login.consultant.ru/link/?req=doc&amp;base=LAW&amp;n=492056&amp;date=27.12.2024&amp;dst=10877&amp;field=134" TargetMode="External"/><Relationship Id="rId24" Type="http://schemas.openxmlformats.org/officeDocument/2006/relationships/hyperlink" Target="https://login.consultant.ru/link/?req=doc&amp;base=LAW&amp;n=491612&amp;date=27.12.2024&amp;dst=100759&amp;field=134" TargetMode="External"/><Relationship Id="rId32" Type="http://schemas.openxmlformats.org/officeDocument/2006/relationships/hyperlink" Target="https://login.consultant.ru/link/?req=doc&amp;base=LAW&amp;n=491612&amp;date=27.12.2024&amp;dst=101486&amp;field=134" TargetMode="External"/><Relationship Id="rId37" Type="http://schemas.openxmlformats.org/officeDocument/2006/relationships/hyperlink" Target="https://login.consultant.ru/link/?req=doc&amp;base=LAW&amp;n=491612&amp;date=27.12.2024&amp;dst=101693&amp;field=134" TargetMode="External"/><Relationship Id="rId40" Type="http://schemas.openxmlformats.org/officeDocument/2006/relationships/hyperlink" Target="https://login.consultant.ru/link/?req=doc&amp;base=LAW&amp;n=493218&amp;date=27.12.2024" TargetMode="External"/><Relationship Id="rId45" Type="http://schemas.openxmlformats.org/officeDocument/2006/relationships/theme" Target="theme/theme1.xml"/><Relationship Id="rId5" Type="http://schemas.openxmlformats.org/officeDocument/2006/relationships/hyperlink" Target="https://login.consultant.ru/link/?req=doc&amp;base=RLAW926&amp;n=314924&amp;date=27.12.2024&amp;dst=100028&amp;field=134" TargetMode="External"/><Relationship Id="rId15" Type="http://schemas.openxmlformats.org/officeDocument/2006/relationships/hyperlink" Target="https://login.consultant.ru/link/?req=doc&amp;base=LAW&amp;n=491612&amp;date=27.12.2024&amp;dst=100326&amp;field=134" TargetMode="External"/><Relationship Id="rId23" Type="http://schemas.openxmlformats.org/officeDocument/2006/relationships/hyperlink" Target="https://login.consultant.ru/link/?req=doc&amp;base=LAW&amp;n=491612&amp;date=27.12.2024&amp;dst=100759&amp;field=134" TargetMode="External"/><Relationship Id="rId28" Type="http://schemas.openxmlformats.org/officeDocument/2006/relationships/hyperlink" Target="https://login.consultant.ru/link/?req=doc&amp;base=LAW&amp;n=491612&amp;date=27.12.2024&amp;dst=8937&amp;field=134" TargetMode="External"/><Relationship Id="rId36" Type="http://schemas.openxmlformats.org/officeDocument/2006/relationships/hyperlink" Target="https://login.consultant.ru/link/?req=doc&amp;base=LAW&amp;n=491612&amp;date=27.12.2024&amp;dst=101693&amp;field=134" TargetMode="External"/><Relationship Id="rId10" Type="http://schemas.openxmlformats.org/officeDocument/2006/relationships/hyperlink" Target="https://login.consultant.ru/link/?req=doc&amp;base=LAW&amp;n=492056&amp;date=27.12.2024&amp;dst=101491&amp;field=134" TargetMode="External"/><Relationship Id="rId19" Type="http://schemas.openxmlformats.org/officeDocument/2006/relationships/hyperlink" Target="https://login.consultant.ru/link/?req=doc&amp;base=LAW&amp;n=491612&amp;date=27.12.2024&amp;dst=100376&amp;field=134" TargetMode="External"/><Relationship Id="rId31" Type="http://schemas.openxmlformats.org/officeDocument/2006/relationships/hyperlink" Target="https://login.consultant.ru/link/?req=doc&amp;base=LAW&amp;n=491612&amp;date=27.12.2024&amp;dst=101486&amp;field=134"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2056&amp;date=27.12.2024&amp;dst=3019&amp;field=134" TargetMode="External"/><Relationship Id="rId14" Type="http://schemas.openxmlformats.org/officeDocument/2006/relationships/hyperlink" Target="https://login.consultant.ru/link/?req=doc&amp;base=LAW&amp;n=491612&amp;date=27.12.2024&amp;dst=100174&amp;field=134" TargetMode="External"/><Relationship Id="rId22" Type="http://schemas.openxmlformats.org/officeDocument/2006/relationships/hyperlink" Target="https://login.consultant.ru/link/?req=doc&amp;base=LAW&amp;n=491612&amp;date=27.12.2024&amp;dst=10314&amp;field=134" TargetMode="External"/><Relationship Id="rId27" Type="http://schemas.openxmlformats.org/officeDocument/2006/relationships/hyperlink" Target="https://login.consultant.ru/link/?req=doc&amp;base=LAW&amp;n=491612&amp;date=27.12.2024&amp;dst=5299&amp;field=134" TargetMode="External"/><Relationship Id="rId30" Type="http://schemas.openxmlformats.org/officeDocument/2006/relationships/hyperlink" Target="https://login.consultant.ru/link/?req=doc&amp;base=LAW&amp;n=469774&amp;date=27.12.2024&amp;dst=4818&amp;field=134" TargetMode="External"/><Relationship Id="rId35" Type="http://schemas.openxmlformats.org/officeDocument/2006/relationships/hyperlink" Target="https://login.consultant.ru/link/?req=doc&amp;base=LAW&amp;n=491612&amp;date=27.12.2024&amp;dst=101693&amp;field=134" TargetMode="External"/><Relationship Id="rId43" Type="http://schemas.openxmlformats.org/officeDocument/2006/relationships/hyperlink" Target="https://login.consultant.ru/link/?req=doc&amp;base=LAW&amp;n=477506&amp;date=27.12.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8761</Words>
  <Characters>49944</Characters>
  <Application>Microsoft Office Word</Application>
  <DocSecurity>0</DocSecurity>
  <Lines>416</Lines>
  <Paragraphs>117</Paragraphs>
  <ScaleCrop>false</ScaleCrop>
  <Company/>
  <LinksUpToDate>false</LinksUpToDate>
  <CharactersWithSpaces>58588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2024-12-27T19:05:00Z</dcterms:created>
  <dcterms:modified xsi:type="dcterms:W3CDTF">2024-12-27T19:05:00Z</dcterms:modified>
</cp:coreProperties>
</file>